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</w:pPr>
      <w:r>
        <w:rPr>
          <w:rFonts w:hint="eastAsia"/>
        </w:rPr>
        <w:t>华东师范大学外语学院学术讲座管理办法</w:t>
      </w:r>
    </w:p>
    <w:p>
      <w:pPr>
        <w:spacing w:line="540" w:lineRule="exact"/>
        <w:ind w:firstLine="560" w:firstLineChars="200"/>
        <w:jc w:val="both"/>
        <w:rPr>
          <w:rFonts w:ascii="仿宋" w:hAnsi="仿宋" w:eastAsia="仿宋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  <w:t>根据学校有关学术讲座报告管理的相关精神，</w:t>
      </w: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进一步规范学术讲座报告的组织程序，严守意识形态阵地，进一步畅通学术活动信息渠道，特制订《华东师范大学外语学院学术讲座报告管理办法》。</w:t>
      </w:r>
    </w:p>
    <w:p>
      <w:pPr>
        <w:spacing w:line="540" w:lineRule="exact"/>
        <w:ind w:firstLine="562" w:firstLineChars="200"/>
        <w:jc w:val="both"/>
        <w:rPr>
          <w:rFonts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  <w:lang w:bidi="ar"/>
        </w:rPr>
        <w:t>第一条</w:t>
      </w: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  <w:t xml:space="preserve"> 凡拟举行学术讲座报告的系部，须至少提前两周向学院科研秘书提出申报。申报须填写《外语学院学术讲座审批表》（见附件），主要包括讲学内容、时间、地点及听众范围、讲学主题及形式、专家基本情况、工作经历、学术成果以及拟申请的经费等。 </w:t>
      </w:r>
    </w:p>
    <w:p>
      <w:pPr>
        <w:spacing w:line="540" w:lineRule="exact"/>
        <w:ind w:firstLine="562" w:firstLineChars="200"/>
        <w:jc w:val="both"/>
        <w:rPr>
          <w:rFonts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  <w:lang w:bidi="ar"/>
        </w:rPr>
        <w:t>第二条</w:t>
      </w: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  <w:t xml:space="preserve"> 科研秘书负责汇总讲座报告申报情况，提交学院主管领导审核，审核通过后向学校党委宣传部上报备案。</w:t>
      </w:r>
    </w:p>
    <w:p>
      <w:pPr>
        <w:spacing w:line="540" w:lineRule="exact"/>
        <w:ind w:firstLine="562" w:firstLineChars="200"/>
        <w:jc w:val="both"/>
        <w:rPr>
          <w:rFonts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  <w:lang w:bidi="ar"/>
        </w:rPr>
        <w:t>第三条</w:t>
      </w: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  <w:t xml:space="preserve"> 经学院党委宣传部审核备案后，学院科研秘书将审核结果反馈申报系部，并将学术讲座信息发送至学院外语教育技术中心，由中心在学院网站以及楼宇大屏发布学术讲座报告信息。</w:t>
      </w:r>
    </w:p>
    <w:p>
      <w:pPr>
        <w:spacing w:line="540" w:lineRule="exact"/>
        <w:ind w:firstLine="562" w:firstLineChars="200"/>
        <w:jc w:val="both"/>
        <w:rPr>
          <w:rFonts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  <w:lang w:bidi="ar"/>
        </w:rPr>
        <w:t xml:space="preserve">第四条 </w:t>
      </w: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  <w:t>学术讲座报告的具体组织工作由各系部自行负责。学术讲座结束后，请各系部携《外语学院学术讲座审批表》至学院办公室办理讲座报告经费资助及报销事宜。</w:t>
      </w:r>
    </w:p>
    <w:p>
      <w:pPr>
        <w:spacing w:line="540" w:lineRule="exact"/>
        <w:ind w:firstLine="562" w:firstLineChars="200"/>
        <w:jc w:val="both"/>
        <w:rPr>
          <w:rFonts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  <w:lang w:bidi="ar"/>
        </w:rPr>
        <w:t>第五条</w:t>
      </w: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FFFFFF"/>
          <w:lang w:bidi="ar"/>
        </w:rPr>
        <w:t xml:space="preserve"> 本管理办法自即日起生效，解释权归外语学院。</w:t>
      </w:r>
    </w:p>
    <w:p>
      <w:pPr>
        <w:spacing w:line="540" w:lineRule="exact"/>
        <w:ind w:right="1120"/>
        <w:rPr>
          <w:rFonts w:ascii="仿宋" w:hAnsi="仿宋" w:eastAsia="仿宋" w:cs="宋体"/>
          <w:sz w:val="28"/>
          <w:szCs w:val="28"/>
          <w:shd w:val="clear" w:color="auto" w:fill="FFFFFF"/>
        </w:rPr>
      </w:pPr>
    </w:p>
    <w:p>
      <w:pPr>
        <w:spacing w:line="540" w:lineRule="exact"/>
        <w:ind w:right="560"/>
        <w:jc w:val="right"/>
        <w:rPr>
          <w:rFonts w:ascii="仿宋" w:hAnsi="仿宋" w:eastAsia="仿宋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外语学院</w:t>
      </w:r>
    </w:p>
    <w:p>
      <w:pPr>
        <w:spacing w:line="540" w:lineRule="exact"/>
        <w:ind w:right="280"/>
        <w:jc w:val="right"/>
        <w:rPr>
          <w:rFonts w:ascii="仿宋" w:hAnsi="仿宋" w:eastAsia="仿宋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2</w:t>
      </w:r>
      <w:r>
        <w:rPr>
          <w:rFonts w:ascii="仿宋" w:hAnsi="仿宋" w:eastAsia="仿宋" w:cs="宋体"/>
          <w:sz w:val="28"/>
          <w:szCs w:val="28"/>
          <w:shd w:val="clear" w:color="auto" w:fill="FFFFFF"/>
        </w:rPr>
        <w:t>018</w:t>
      </w: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年1</w:t>
      </w:r>
      <w:r>
        <w:rPr>
          <w:rFonts w:ascii="仿宋" w:hAnsi="仿宋" w:eastAsia="仿宋" w:cs="宋体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月</w:t>
      </w:r>
    </w:p>
    <w:p>
      <w:pPr>
        <w:spacing w:line="540" w:lineRule="exact"/>
        <w:jc w:val="right"/>
        <w:rPr>
          <w:rFonts w:ascii="仿宋" w:hAnsi="仿宋" w:eastAsia="仿宋" w:cs="宋体"/>
          <w:sz w:val="27"/>
          <w:szCs w:val="27"/>
          <w:shd w:val="clear" w:color="auto" w:fill="FFFFFF"/>
        </w:rPr>
      </w:pPr>
    </w:p>
    <w:p>
      <w:pPr>
        <w:spacing w:line="540" w:lineRule="exact"/>
        <w:jc w:val="right"/>
        <w:rPr>
          <w:rFonts w:ascii="仿宋" w:hAnsi="仿宋" w:eastAsia="仿宋" w:cs="宋体"/>
          <w:sz w:val="27"/>
          <w:szCs w:val="27"/>
          <w:shd w:val="clear" w:color="auto" w:fill="FFFFFF"/>
        </w:rPr>
      </w:pPr>
    </w:p>
    <w:p>
      <w:pPr>
        <w:widowControl/>
        <w:rPr>
          <w:rFonts w:ascii="仿宋" w:hAnsi="仿宋" w:eastAsia="仿宋" w:cs="宋体"/>
          <w:sz w:val="27"/>
          <w:szCs w:val="27"/>
          <w:shd w:val="clear" w:color="auto" w:fill="FFFFFF"/>
        </w:rPr>
      </w:pPr>
      <w:r>
        <w:rPr>
          <w:rFonts w:ascii="仿宋" w:hAnsi="仿宋" w:eastAsia="仿宋" w:cs="宋体"/>
          <w:sz w:val="27"/>
          <w:szCs w:val="27"/>
          <w:shd w:val="clear" w:color="auto" w:fill="FFFFFF"/>
        </w:rPr>
        <w:br w:type="page"/>
      </w:r>
      <w:bookmarkStart w:id="0" w:name="_GoBack"/>
      <w:bookmarkEnd w:id="0"/>
    </w:p>
    <w:p>
      <w:pPr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附：</w:t>
      </w:r>
    </w:p>
    <w:p>
      <w:pPr>
        <w:jc w:val="center"/>
        <w:rPr>
          <w:rFonts w:eastAsia="黑体"/>
          <w:bCs/>
          <w:sz w:val="32"/>
        </w:rPr>
      </w:pPr>
      <w:r>
        <w:rPr>
          <w:rFonts w:hint="eastAsia" w:eastAsia="黑体"/>
          <w:bCs/>
          <w:sz w:val="32"/>
        </w:rPr>
        <w:t>外语学院学术讲座审批表</w:t>
      </w:r>
    </w:p>
    <w:p>
      <w:pPr>
        <w:jc w:val="center"/>
        <w:rPr>
          <w:rFonts w:eastAsia="黑体"/>
          <w:bCs/>
          <w:sz w:val="13"/>
          <w:szCs w:val="13"/>
        </w:rPr>
      </w:pPr>
    </w:p>
    <w:tbl>
      <w:tblPr>
        <w:tblStyle w:val="3"/>
        <w:tblW w:w="10800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75"/>
        <w:gridCol w:w="708"/>
        <w:gridCol w:w="567"/>
        <w:gridCol w:w="1415"/>
        <w:gridCol w:w="145"/>
        <w:gridCol w:w="708"/>
        <w:gridCol w:w="709"/>
        <w:gridCol w:w="1502"/>
        <w:gridCol w:w="766"/>
        <w:gridCol w:w="709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聘请专家姓名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07" w:firstLineChars="99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国  籍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出生</w:t>
            </w:r>
          </w:p>
          <w:p>
            <w:pPr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年月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职称职务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证件名称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证件号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银行卡号及开户行信息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（如没有国内银行卡的外籍专家请注明）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手机号码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毕业学校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学位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所学</w:t>
            </w:r>
          </w:p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专业</w:t>
            </w:r>
          </w:p>
        </w:tc>
        <w:tc>
          <w:tcPr>
            <w:tcW w:w="2027" w:type="dxa"/>
            <w:gridSpan w:val="2"/>
            <w:tcBorders>
              <w:top w:val="nil"/>
            </w:tcBorders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现工作</w:t>
            </w:r>
          </w:p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单位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从事专业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211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学院邀请人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主要</w:t>
            </w:r>
          </w:p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工作</w:t>
            </w:r>
          </w:p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经历</w:t>
            </w:r>
          </w:p>
        </w:tc>
        <w:tc>
          <w:tcPr>
            <w:tcW w:w="9722" w:type="dxa"/>
            <w:gridSpan w:val="11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主要</w:t>
            </w:r>
          </w:p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学术</w:t>
            </w:r>
          </w:p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成果</w:t>
            </w:r>
          </w:p>
        </w:tc>
        <w:tc>
          <w:tcPr>
            <w:tcW w:w="9722" w:type="dxa"/>
            <w:gridSpan w:val="11"/>
            <w:vAlign w:val="center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讲学主题</w:t>
            </w:r>
          </w:p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、时间地点，形式及听众范围</w:t>
            </w:r>
          </w:p>
        </w:tc>
        <w:tc>
          <w:tcPr>
            <w:tcW w:w="9722" w:type="dxa"/>
            <w:gridSpan w:val="11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讲学内容</w:t>
            </w:r>
          </w:p>
        </w:tc>
        <w:tc>
          <w:tcPr>
            <w:tcW w:w="9722" w:type="dxa"/>
            <w:gridSpan w:val="11"/>
          </w:tcPr>
          <w:p>
            <w:pPr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拟申请</w:t>
            </w:r>
          </w:p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经费</w:t>
            </w:r>
          </w:p>
        </w:tc>
        <w:tc>
          <w:tcPr>
            <w:tcW w:w="9722" w:type="dxa"/>
            <w:gridSpan w:val="11"/>
            <w:vAlign w:val="center"/>
          </w:tcPr>
          <w:p>
            <w:pPr>
              <w:ind w:right="-903" w:rightChars="-430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酬金：       （税后）                              国内车（机）费：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学院审核意见</w:t>
            </w:r>
          </w:p>
        </w:tc>
        <w:tc>
          <w:tcPr>
            <w:tcW w:w="9722" w:type="dxa"/>
            <w:gridSpan w:val="11"/>
          </w:tcPr>
          <w:p>
            <w:pPr>
              <w:rPr>
                <w:rFonts w:ascii="华文楷体" w:hAnsi="华文楷体" w:eastAsia="华文楷体"/>
                <w:szCs w:val="21"/>
              </w:rPr>
            </w:pPr>
          </w:p>
          <w:p>
            <w:pPr>
              <w:rPr>
                <w:rFonts w:ascii="华文楷体" w:hAnsi="华文楷体" w:eastAsia="华文楷体"/>
                <w:szCs w:val="21"/>
              </w:rPr>
            </w:pPr>
          </w:p>
          <w:p>
            <w:pPr>
              <w:rPr>
                <w:rFonts w:ascii="华文楷体" w:hAnsi="华文楷体" w:eastAsia="华文楷体"/>
                <w:szCs w:val="21"/>
              </w:rPr>
            </w:pPr>
          </w:p>
          <w:p>
            <w:pPr>
              <w:rPr>
                <w:rFonts w:ascii="华文楷体" w:hAnsi="华文楷体" w:eastAsia="华文楷体"/>
                <w:szCs w:val="21"/>
              </w:rPr>
            </w:pPr>
          </w:p>
          <w:p>
            <w:pPr>
              <w:rPr>
                <w:rFonts w:ascii="华文楷体" w:hAnsi="华文楷体" w:eastAsia="华文楷体"/>
                <w:szCs w:val="21"/>
              </w:rPr>
            </w:pPr>
          </w:p>
          <w:p>
            <w:pPr>
              <w:rPr>
                <w:rFonts w:ascii="华文楷体" w:hAnsi="华文楷体" w:eastAsia="华文楷体"/>
                <w:szCs w:val="21"/>
              </w:rPr>
            </w:pPr>
          </w:p>
          <w:p>
            <w:pPr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签字：                年    月   日</w:t>
            </w:r>
          </w:p>
        </w:tc>
      </w:tr>
    </w:tbl>
    <w:p>
      <w:pPr>
        <w:rPr>
          <w:rFonts w:ascii="黑体" w:hAnsi="黑体" w:eastAsia="黑体"/>
          <w:bCs/>
          <w:sz w:val="18"/>
          <w:szCs w:val="13"/>
        </w:rPr>
      </w:pPr>
    </w:p>
    <w:p>
      <w:r>
        <w:rPr>
          <w:rFonts w:hint="eastAsia" w:ascii="黑体" w:hAnsi="黑体" w:eastAsia="黑体"/>
          <w:bCs/>
          <w:sz w:val="18"/>
          <w:szCs w:val="13"/>
        </w:rPr>
        <w:t>注：外请专家填写身份证号/护照号、手机号、银行卡号及开户行信息，校内专家只填写工号</w:t>
      </w:r>
      <w:r>
        <w:rPr>
          <w:rFonts w:hint="eastAsia" w:eastAsia="黑体"/>
          <w:bCs/>
          <w:sz w:val="18"/>
          <w:szCs w:val="13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B2093"/>
    <w:rsid w:val="202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eastAsia="华文中宋" w:asciiTheme="majorHAnsi" w:hAnsiTheme="majorHAnsi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2023-12-20T07:24:00Z</dcterms:created>
  <dc:creator>lifen.zhang</dc:creator>
  <cp:lastModifiedBy>lifen.zhang</cp:lastModifiedBy>
  <dcterms:modified xsi:type="dcterms:W3CDTF">2023-12-20T07:24:56Z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1FA7DAF7DE4A4B3CB0B8E7B741D1C1A6</vt:lpwstr>
  </property>
</Properties>
</file>